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71F05013" w:rsidR="00217822" w:rsidRDefault="00A7268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NOTICE OF HEARING</w:t>
      </w:r>
    </w:p>
    <w:p w14:paraId="3F8CDC04" w14:textId="77777777" w:rsidR="00816782" w:rsidRPr="001A32A2" w:rsidRDefault="0081678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1B181D6F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201A94">
        <w:rPr>
          <w:rFonts w:cs="Arial"/>
          <w:b/>
          <w:sz w:val="12"/>
        </w:rPr>
        <w:t>Select one</w:t>
      </w:r>
      <w:r w:rsidR="00DC7ECD" w:rsidRPr="005C5935">
        <w:rPr>
          <w:rFonts w:cs="Arial"/>
          <w:b/>
          <w:sz w:val="12"/>
        </w:rPr>
        <w:t xml:space="preserve">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2888ABDA" w14:textId="1270E427" w:rsidR="006250A1" w:rsidRDefault="00DC7ECD" w:rsidP="009F329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17A19FBA" w:rsidR="000C63A8" w:rsidRPr="00024CA2" w:rsidRDefault="000C63A8" w:rsidP="0046608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  <w:sz w:val="12"/>
          <w:szCs w:val="12"/>
        </w:rPr>
      </w:pPr>
      <w:r w:rsidRPr="00024CA2">
        <w:rPr>
          <w:rFonts w:cs="Arial"/>
          <w:b/>
          <w:bCs/>
        </w:rPr>
        <w:t>[</w:t>
      </w:r>
      <w:r w:rsidR="00271601" w:rsidRPr="00024CA2">
        <w:rPr>
          <w:rFonts w:cs="Arial"/>
          <w:b/>
          <w:bCs/>
          <w:i/>
        </w:rPr>
        <w:t xml:space="preserve">FULL </w:t>
      </w:r>
      <w:r w:rsidRPr="00024CA2">
        <w:rPr>
          <w:rFonts w:cs="Arial"/>
          <w:b/>
          <w:bCs/>
          <w:i/>
        </w:rPr>
        <w:t>NAME</w:t>
      </w:r>
      <w:r w:rsidR="00F956A2" w:rsidRPr="00024CA2">
        <w:rPr>
          <w:rFonts w:cs="Arial"/>
          <w:b/>
          <w:bCs/>
        </w:rPr>
        <w:t>]</w:t>
      </w:r>
    </w:p>
    <w:p w14:paraId="07897FAC" w14:textId="5B0A67C7" w:rsidR="000C63A8" w:rsidRPr="00024CA2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24CA2">
        <w:rPr>
          <w:rFonts w:cs="Arial"/>
          <w:b/>
          <w:bCs/>
        </w:rPr>
        <w:t>Informant/</w:t>
      </w:r>
      <w:r w:rsidR="000C63A8" w:rsidRPr="00024CA2">
        <w:rPr>
          <w:rFonts w:cs="Arial"/>
          <w:b/>
          <w:bCs/>
        </w:rPr>
        <w:t>R</w:t>
      </w:r>
      <w:r w:rsidR="00816782" w:rsidRPr="00024CA2">
        <w:rPr>
          <w:rFonts w:cs="Arial"/>
          <w:b/>
          <w:bCs/>
        </w:rPr>
        <w:t>/Appellant</w:t>
      </w:r>
    </w:p>
    <w:p w14:paraId="07B918BD" w14:textId="62F6AEC6" w:rsidR="00271601" w:rsidRPr="00024CA2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24CA2">
        <w:rPr>
          <w:rFonts w:cs="Arial"/>
          <w:b/>
          <w:bCs/>
        </w:rPr>
        <w:t>v</w:t>
      </w:r>
    </w:p>
    <w:p w14:paraId="0DE99CB8" w14:textId="2E7970A6" w:rsidR="00A648B8" w:rsidRPr="00024CA2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024CA2">
        <w:rPr>
          <w:rFonts w:cs="Arial"/>
          <w:b/>
        </w:rPr>
        <w:t>[</w:t>
      </w:r>
      <w:r w:rsidR="00271601" w:rsidRPr="00024CA2">
        <w:rPr>
          <w:rFonts w:cs="Arial"/>
          <w:b/>
          <w:i/>
        </w:rPr>
        <w:t xml:space="preserve">FULL </w:t>
      </w:r>
      <w:r w:rsidRPr="00024CA2">
        <w:rPr>
          <w:rFonts w:cs="Arial"/>
          <w:b/>
          <w:i/>
          <w:iCs/>
        </w:rPr>
        <w:t>NAME</w:t>
      </w:r>
      <w:r w:rsidRPr="00024CA2">
        <w:rPr>
          <w:rFonts w:cs="Arial"/>
          <w:b/>
        </w:rPr>
        <w:t>]</w:t>
      </w:r>
    </w:p>
    <w:p w14:paraId="2A50A2B5" w14:textId="22204295" w:rsidR="00A648B8" w:rsidRPr="00024CA2" w:rsidRDefault="006250A1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24CA2">
        <w:rPr>
          <w:rFonts w:cs="Arial"/>
          <w:b/>
          <w:bCs/>
        </w:rPr>
        <w:t>Defendant</w:t>
      </w:r>
      <w:r w:rsidR="00B77388" w:rsidRPr="00024CA2">
        <w:rPr>
          <w:rFonts w:cs="Arial"/>
          <w:b/>
          <w:bCs/>
        </w:rPr>
        <w:t>/Youth</w:t>
      </w:r>
      <w:r w:rsidR="00816782" w:rsidRPr="00024CA2">
        <w:rPr>
          <w:rFonts w:cs="Arial"/>
          <w:b/>
          <w:bCs/>
        </w:rPr>
        <w:t>/Respondent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72682" w14:paraId="0B202C20" w14:textId="77777777" w:rsidTr="003C569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B09" w14:textId="77777777" w:rsidR="00A72682" w:rsidRPr="00A72682" w:rsidRDefault="00A72682" w:rsidP="00A72682">
            <w:pPr>
              <w:spacing w:before="120" w:after="120"/>
              <w:jc w:val="left"/>
              <w:rPr>
                <w:rFonts w:cs="Arial"/>
                <w:b/>
              </w:rPr>
            </w:pPr>
            <w:r w:rsidRPr="00A72682">
              <w:rPr>
                <w:rFonts w:cs="Arial"/>
                <w:b/>
              </w:rPr>
              <w:t>To the Parties</w:t>
            </w:r>
          </w:p>
          <w:p w14:paraId="44F1EB49" w14:textId="77777777" w:rsidR="00A72682" w:rsidRPr="00A72682" w:rsidRDefault="00A72682" w:rsidP="009F3290">
            <w:pPr>
              <w:jc w:val="left"/>
              <w:rPr>
                <w:rFonts w:cs="Arial"/>
              </w:rPr>
            </w:pPr>
          </w:p>
          <w:p w14:paraId="7F83A75A" w14:textId="03E34E20" w:rsidR="00A03BD3" w:rsidRDefault="00A72682" w:rsidP="003C569C">
            <w:pPr>
              <w:spacing w:after="120"/>
              <w:jc w:val="left"/>
              <w:rPr>
                <w:rFonts w:cs="Arial"/>
                <w:color w:val="000000" w:themeColor="text1"/>
              </w:rPr>
            </w:pPr>
            <w:r w:rsidRPr="009C679C">
              <w:rPr>
                <w:rFonts w:cs="Arial"/>
                <w:color w:val="000000" w:themeColor="text1"/>
              </w:rPr>
              <w:t>There will be a hearing at t</w:t>
            </w:r>
            <w:r>
              <w:rPr>
                <w:rFonts w:cs="Arial"/>
                <w:color w:val="000000" w:themeColor="text1"/>
              </w:rPr>
              <w:t xml:space="preserve">he date and time set out </w:t>
            </w:r>
            <w:r w:rsidRPr="006C797A">
              <w:rPr>
                <w:rFonts w:cs="Arial"/>
              </w:rPr>
              <w:t xml:space="preserve">at the top of this </w:t>
            </w:r>
            <w:r w:rsidR="00A15939">
              <w:rPr>
                <w:rFonts w:cs="Arial"/>
              </w:rPr>
              <w:t>f</w:t>
            </w:r>
            <w:r w:rsidR="00A15939" w:rsidRPr="006C797A">
              <w:rPr>
                <w:rFonts w:cs="Arial"/>
              </w:rPr>
              <w:t>orm</w:t>
            </w:r>
            <w:r w:rsidR="00A03BD3">
              <w:rPr>
                <w:rFonts w:cs="Arial"/>
                <w:color w:val="000000" w:themeColor="text1"/>
              </w:rPr>
              <w:t xml:space="preserve"> of [</w:t>
            </w:r>
            <w:r w:rsidR="00A03BD3" w:rsidRPr="00A03BD3">
              <w:rPr>
                <w:rFonts w:cs="Arial"/>
                <w:i/>
                <w:color w:val="000000" w:themeColor="text1"/>
              </w:rPr>
              <w:t>subject matter of hearing</w:t>
            </w:r>
            <w:r w:rsidR="00A03BD3">
              <w:rPr>
                <w:rFonts w:cs="Arial"/>
                <w:color w:val="000000" w:themeColor="text1"/>
              </w:rPr>
              <w:t>].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  <w:p w14:paraId="0FDC2265" w14:textId="5776B17B" w:rsidR="00A72682" w:rsidRPr="004D13F0" w:rsidRDefault="00A72682" w:rsidP="003C569C">
            <w:pPr>
              <w:spacing w:after="12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If there is no attendance by or on behalf of a party, the Court may proceed to make orders without further warning.</w:t>
            </w:r>
          </w:p>
        </w:tc>
      </w:tr>
    </w:tbl>
    <w:p w14:paraId="4AA7074D" w14:textId="5752C410" w:rsidR="00A72682" w:rsidRDefault="00A72682" w:rsidP="00A72682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F7D63" w:rsidRPr="00EF7D63" w14:paraId="00333C39" w14:textId="77777777" w:rsidTr="003C569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95D" w14:textId="187C81D2" w:rsidR="00A72682" w:rsidRPr="00EF7D63" w:rsidRDefault="00A72682" w:rsidP="00A72682">
            <w:pPr>
              <w:spacing w:before="120" w:after="120"/>
              <w:jc w:val="left"/>
              <w:rPr>
                <w:rFonts w:cs="Arial"/>
                <w:b/>
              </w:rPr>
            </w:pPr>
            <w:r w:rsidRPr="00EF7D63">
              <w:rPr>
                <w:rFonts w:cs="Arial"/>
                <w:b/>
              </w:rPr>
              <w:t>To the [</w:t>
            </w:r>
            <w:r w:rsidRPr="00EF7D63">
              <w:rPr>
                <w:rFonts w:cs="Arial"/>
                <w:b/>
                <w:i/>
              </w:rPr>
              <w:t>Defendant/Youth</w:t>
            </w:r>
            <w:r w:rsidRPr="00EF7D63">
              <w:rPr>
                <w:rFonts w:cs="Arial"/>
                <w:b/>
              </w:rPr>
              <w:t>]</w:t>
            </w:r>
            <w:r w:rsidRPr="00EF7D63">
              <w:rPr>
                <w:rFonts w:cs="Arial"/>
                <w:b/>
                <w:iCs/>
              </w:rPr>
              <w:t>[</w:t>
            </w:r>
            <w:r w:rsidRPr="00EF7D63">
              <w:rPr>
                <w:rFonts w:cs="Arial"/>
                <w:b/>
                <w:i/>
                <w:iCs/>
              </w:rPr>
              <w:t>s</w:t>
            </w:r>
            <w:r w:rsidRPr="00EF7D63">
              <w:rPr>
                <w:rFonts w:cs="Arial"/>
                <w:b/>
                <w:iCs/>
              </w:rPr>
              <w:t>]</w:t>
            </w:r>
            <w:r w:rsidRPr="00EF7D63">
              <w:rPr>
                <w:rFonts w:cs="Arial"/>
                <w:b/>
              </w:rPr>
              <w:t>: WARNING</w:t>
            </w:r>
          </w:p>
          <w:p w14:paraId="7988094F" w14:textId="77777777" w:rsidR="00A72682" w:rsidRPr="00EF7D63" w:rsidRDefault="00A72682" w:rsidP="009F3290">
            <w:pPr>
              <w:jc w:val="left"/>
              <w:rPr>
                <w:rFonts w:cs="Arial"/>
              </w:rPr>
            </w:pPr>
          </w:p>
          <w:p w14:paraId="72DA0233" w14:textId="64F45BC5" w:rsidR="00A72682" w:rsidRPr="00EF7D63" w:rsidRDefault="00A72682" w:rsidP="003C569C">
            <w:pPr>
              <w:jc w:val="left"/>
              <w:rPr>
                <w:rFonts w:cs="Arial"/>
              </w:rPr>
            </w:pPr>
            <w:r w:rsidRPr="00EF7D63">
              <w:rPr>
                <w:rFonts w:cs="Arial"/>
              </w:rPr>
              <w:t xml:space="preserve">You must attend the hearing at the date and time set out at the top of this </w:t>
            </w:r>
            <w:r w:rsidR="00A15939">
              <w:rPr>
                <w:rFonts w:cs="Arial"/>
              </w:rPr>
              <w:t>f</w:t>
            </w:r>
            <w:r w:rsidR="00A15939" w:rsidRPr="00EF7D63">
              <w:rPr>
                <w:rFonts w:cs="Arial"/>
              </w:rPr>
              <w:t xml:space="preserve">orm </w:t>
            </w:r>
            <w:r w:rsidRPr="00EF7D63">
              <w:rPr>
                <w:rFonts w:cs="Arial"/>
              </w:rPr>
              <w:t>or on any day to which this matter is adjourned to answer to the charge and to be dealt with according to law.</w:t>
            </w:r>
          </w:p>
          <w:p w14:paraId="30934AF3" w14:textId="77777777" w:rsidR="00A72682" w:rsidRPr="00EF7D63" w:rsidRDefault="00A72682" w:rsidP="003C569C">
            <w:pPr>
              <w:jc w:val="left"/>
              <w:rPr>
                <w:rFonts w:cs="Arial"/>
              </w:rPr>
            </w:pPr>
          </w:p>
          <w:p w14:paraId="1DAF1FD3" w14:textId="77777777" w:rsidR="00A72682" w:rsidRPr="00EF7D63" w:rsidRDefault="00A72682" w:rsidP="003C569C">
            <w:pPr>
              <w:jc w:val="left"/>
              <w:rPr>
                <w:rFonts w:cs="Arial"/>
              </w:rPr>
            </w:pPr>
            <w:r w:rsidRPr="00EF7D63">
              <w:rPr>
                <w:rFonts w:cs="Arial"/>
              </w:rPr>
              <w:t>If you fail to attend the Court may:</w:t>
            </w:r>
          </w:p>
          <w:p w14:paraId="6264A96F" w14:textId="77777777" w:rsidR="00A72682" w:rsidRPr="00EF7D63" w:rsidRDefault="00A72682" w:rsidP="002B3212">
            <w:pPr>
              <w:ind w:left="313"/>
              <w:jc w:val="left"/>
              <w:rPr>
                <w:rFonts w:cs="Arial"/>
              </w:rPr>
            </w:pPr>
            <w:r w:rsidRPr="00EF7D63">
              <w:rPr>
                <w:rFonts w:cs="Arial"/>
              </w:rPr>
              <w:t>•</w:t>
            </w:r>
            <w:r w:rsidRPr="00EF7D63">
              <w:rPr>
                <w:rFonts w:cs="Arial"/>
              </w:rPr>
              <w:tab/>
            </w:r>
            <w:r w:rsidRPr="00EF7D63">
              <w:rPr>
                <w:rFonts w:cs="Arial"/>
                <w:b/>
              </w:rPr>
              <w:t>proceed in your absence</w:t>
            </w:r>
            <w:r w:rsidRPr="00EF7D63">
              <w:rPr>
                <w:rFonts w:cs="Arial"/>
              </w:rPr>
              <w:t>, or</w:t>
            </w:r>
          </w:p>
          <w:p w14:paraId="4AC4E19D" w14:textId="77777777" w:rsidR="00A72682" w:rsidRPr="00EF7D63" w:rsidRDefault="00A72682" w:rsidP="002B3212">
            <w:pPr>
              <w:ind w:left="313"/>
              <w:jc w:val="left"/>
              <w:rPr>
                <w:rFonts w:cs="Arial"/>
              </w:rPr>
            </w:pPr>
            <w:r w:rsidRPr="00EF7D63">
              <w:rPr>
                <w:rFonts w:cs="Arial"/>
              </w:rPr>
              <w:t>•</w:t>
            </w:r>
            <w:r w:rsidRPr="00EF7D63">
              <w:rPr>
                <w:rFonts w:cs="Arial"/>
              </w:rPr>
              <w:tab/>
            </w:r>
            <w:r w:rsidRPr="00EF7D63">
              <w:rPr>
                <w:rFonts w:cs="Arial"/>
                <w:b/>
              </w:rPr>
              <w:t>issue a warrant for your arrest</w:t>
            </w:r>
            <w:r w:rsidRPr="00EF7D63">
              <w:rPr>
                <w:rFonts w:cs="Arial"/>
              </w:rPr>
              <w:t>.</w:t>
            </w:r>
          </w:p>
          <w:p w14:paraId="7E101926" w14:textId="77777777" w:rsidR="00A72682" w:rsidRPr="00EF7D63" w:rsidRDefault="00A72682" w:rsidP="003C569C">
            <w:pPr>
              <w:jc w:val="left"/>
              <w:rPr>
                <w:rFonts w:cs="Arial"/>
              </w:rPr>
            </w:pPr>
          </w:p>
          <w:p w14:paraId="4AA1D432" w14:textId="3D98A653" w:rsidR="00A72682" w:rsidRPr="00EF7D63" w:rsidRDefault="00A72682" w:rsidP="003C569C">
            <w:pPr>
              <w:jc w:val="left"/>
              <w:rPr>
                <w:rFonts w:cs="Arial"/>
              </w:rPr>
            </w:pPr>
            <w:r w:rsidRPr="00EF7D63">
              <w:rPr>
                <w:rFonts w:cs="Arial"/>
              </w:rPr>
              <w:t>If you are unable to attend on the hearing date, you should contact the Registry of the [</w:t>
            </w:r>
            <w:r w:rsidRPr="00EF7D63">
              <w:rPr>
                <w:rFonts w:cs="Arial"/>
                <w:i/>
              </w:rPr>
              <w:t>Court</w:t>
            </w:r>
            <w:r w:rsidRPr="00EF7D63">
              <w:rPr>
                <w:rFonts w:cs="Arial"/>
              </w:rPr>
              <w:t>] to request another hearing date to be fixed. This can be done by calling [</w:t>
            </w:r>
            <w:r w:rsidRPr="00EF7D63">
              <w:rPr>
                <w:rFonts w:cs="Arial"/>
                <w:i/>
              </w:rPr>
              <w:t>phone no of Court</w:t>
            </w:r>
            <w:r w:rsidRPr="00EF7D63">
              <w:rPr>
                <w:rFonts w:cs="Arial"/>
              </w:rPr>
              <w:t>] or by emailing [</w:t>
            </w:r>
            <w:r w:rsidRPr="00EF7D63">
              <w:rPr>
                <w:rFonts w:cs="Arial"/>
                <w:i/>
              </w:rPr>
              <w:t>email of Court</w:t>
            </w:r>
            <w:r w:rsidRPr="00EF7D63">
              <w:rPr>
                <w:rFonts w:cs="Arial"/>
              </w:rPr>
              <w:t>].</w:t>
            </w:r>
          </w:p>
          <w:p w14:paraId="3D5652B6" w14:textId="77777777" w:rsidR="00A72682" w:rsidRPr="00EF7D63" w:rsidRDefault="00A72682" w:rsidP="003C569C">
            <w:pPr>
              <w:ind w:left="34"/>
              <w:jc w:val="left"/>
              <w:rPr>
                <w:rFonts w:cs="Arial"/>
              </w:rPr>
            </w:pPr>
          </w:p>
          <w:p w14:paraId="33AFF413" w14:textId="77777777" w:rsidR="00A72682" w:rsidRPr="00EF7D63" w:rsidRDefault="00A72682" w:rsidP="003C569C">
            <w:pPr>
              <w:spacing w:after="120"/>
              <w:jc w:val="left"/>
              <w:rPr>
                <w:rFonts w:cs="Arial"/>
              </w:rPr>
            </w:pPr>
            <w:r w:rsidRPr="00EF7D63">
              <w:rPr>
                <w:rFonts w:cs="Arial"/>
              </w:rPr>
              <w:t>If you need an interpreter, you must advise the Court immediately of the language and dialect you require.</w:t>
            </w:r>
          </w:p>
        </w:tc>
      </w:tr>
    </w:tbl>
    <w:p w14:paraId="19D137BF" w14:textId="5152C73C" w:rsidR="00EF7D63" w:rsidRDefault="00EF7D63" w:rsidP="00DE229A">
      <w:pPr>
        <w:ind w:right="-57"/>
        <w:rPr>
          <w:rFonts w:cs="Arial"/>
          <w:bCs/>
          <w:sz w:val="12"/>
        </w:rPr>
      </w:pPr>
    </w:p>
    <w:p w14:paraId="7F2F7751" w14:textId="08CDE872" w:rsidR="00DE229A" w:rsidRPr="00EF7D63" w:rsidRDefault="00DE229A" w:rsidP="001A32A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</w:p>
    <w:sectPr w:rsidR="00DE229A" w:rsidRPr="00EF7D63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5C9D1" w14:textId="6F6CA505" w:rsidR="00816782" w:rsidRDefault="00A7268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B4D01">
      <w:rPr>
        <w:lang w:val="en-US"/>
      </w:rPr>
      <w:t>98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CC8" w14:textId="3FBB4997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FB4D01">
      <w:rPr>
        <w:lang w:val="en-US"/>
      </w:rPr>
      <w:t>98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5EA26AA6" w14:textId="77777777" w:rsidR="00AE35EE" w:rsidRPr="00AE35EE" w:rsidRDefault="00AE35EE" w:rsidP="00AE35E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D8606B" w:rsidRPr="00A25232" w14:paraId="7CB87DAA" w14:textId="77777777" w:rsidTr="00143884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B6FFE5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127CBEAD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56ABA48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1D392EE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5B2C11AF" w14:textId="77777777" w:rsidTr="00143884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CB9CE5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0F2E4C9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E3D9E1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CE6B2A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960392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B7CBB58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F4A3D"/>
    <w:multiLevelType w:val="hybridMultilevel"/>
    <w:tmpl w:val="2E5834F0"/>
    <w:lvl w:ilvl="0" w:tplc="5AA4DB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CAD"/>
    <w:multiLevelType w:val="hybridMultilevel"/>
    <w:tmpl w:val="7FBA6A60"/>
    <w:lvl w:ilvl="0" w:tplc="56BCD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47426"/>
    <w:multiLevelType w:val="hybridMultilevel"/>
    <w:tmpl w:val="37948532"/>
    <w:lvl w:ilvl="0" w:tplc="55424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3E4D"/>
    <w:multiLevelType w:val="hybridMultilevel"/>
    <w:tmpl w:val="335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C1D20"/>
    <w:multiLevelType w:val="hybridMultilevel"/>
    <w:tmpl w:val="42F29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0"/>
  </w:num>
  <w:num w:numId="5">
    <w:abstractNumId w:val="5"/>
  </w:num>
  <w:num w:numId="6">
    <w:abstractNumId w:val="14"/>
  </w:num>
  <w:num w:numId="7">
    <w:abstractNumId w:val="13"/>
  </w:num>
  <w:num w:numId="8">
    <w:abstractNumId w:val="16"/>
  </w:num>
  <w:num w:numId="9">
    <w:abstractNumId w:val="23"/>
  </w:num>
  <w:num w:numId="10">
    <w:abstractNumId w:val="17"/>
  </w:num>
  <w:num w:numId="11">
    <w:abstractNumId w:val="26"/>
  </w:num>
  <w:num w:numId="12">
    <w:abstractNumId w:val="11"/>
  </w:num>
  <w:num w:numId="13">
    <w:abstractNumId w:val="0"/>
  </w:num>
  <w:num w:numId="14">
    <w:abstractNumId w:val="19"/>
  </w:num>
  <w:num w:numId="15">
    <w:abstractNumId w:val="12"/>
  </w:num>
  <w:num w:numId="16">
    <w:abstractNumId w:val="8"/>
  </w:num>
  <w:num w:numId="17">
    <w:abstractNumId w:val="1"/>
  </w:num>
  <w:num w:numId="18">
    <w:abstractNumId w:val="22"/>
  </w:num>
  <w:num w:numId="19">
    <w:abstractNumId w:val="4"/>
  </w:num>
  <w:num w:numId="20">
    <w:abstractNumId w:val="2"/>
  </w:num>
  <w:num w:numId="21">
    <w:abstractNumId w:val="3"/>
  </w:num>
  <w:num w:numId="22">
    <w:abstractNumId w:val="9"/>
  </w:num>
  <w:num w:numId="23">
    <w:abstractNumId w:val="21"/>
  </w:num>
  <w:num w:numId="24">
    <w:abstractNumId w:val="7"/>
  </w:num>
  <w:num w:numId="25">
    <w:abstractNumId w:val="25"/>
  </w:num>
  <w:num w:numId="26">
    <w:abstractNumId w:val="18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CA2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9B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32A2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1A94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327C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5600"/>
    <w:rsid w:val="002B00C4"/>
    <w:rsid w:val="002B1773"/>
    <w:rsid w:val="002B1A02"/>
    <w:rsid w:val="002B1E9D"/>
    <w:rsid w:val="002B1F46"/>
    <w:rsid w:val="002B2EF5"/>
    <w:rsid w:val="002B3212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80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6782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52E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76FE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FB4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202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3290"/>
    <w:rsid w:val="009F43BD"/>
    <w:rsid w:val="009F5497"/>
    <w:rsid w:val="009F6992"/>
    <w:rsid w:val="009F6C62"/>
    <w:rsid w:val="00A003E4"/>
    <w:rsid w:val="00A00512"/>
    <w:rsid w:val="00A03137"/>
    <w:rsid w:val="00A03558"/>
    <w:rsid w:val="00A03BD3"/>
    <w:rsid w:val="00A047DA"/>
    <w:rsid w:val="00A0789C"/>
    <w:rsid w:val="00A12EAE"/>
    <w:rsid w:val="00A1441C"/>
    <w:rsid w:val="00A15939"/>
    <w:rsid w:val="00A172DE"/>
    <w:rsid w:val="00A17A7E"/>
    <w:rsid w:val="00A21DC7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682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3B6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35EE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B24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87575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1D7"/>
    <w:rsid w:val="00DD5E7A"/>
    <w:rsid w:val="00DD7CB3"/>
    <w:rsid w:val="00DD7FF0"/>
    <w:rsid w:val="00DE05B0"/>
    <w:rsid w:val="00DE0CAB"/>
    <w:rsid w:val="00DE12DA"/>
    <w:rsid w:val="00DE229A"/>
    <w:rsid w:val="00DE2E67"/>
    <w:rsid w:val="00DE7BF5"/>
    <w:rsid w:val="00DF07EF"/>
    <w:rsid w:val="00DF3032"/>
    <w:rsid w:val="00DF52CF"/>
    <w:rsid w:val="00DF5CEC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084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EF7D63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D01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A220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96B24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6F181DD-2D57-4142-BBAA-5E0A7A34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98 Notice of Hearing</dc:title>
  <dc:subject/>
  <dc:creator>Courts Administration Authority</dc:creator>
  <cp:keywords>criminal; Forms</cp:keywords>
  <dc:description/>
  <cp:lastModifiedBy/>
  <cp:revision>1</cp:revision>
  <dcterms:created xsi:type="dcterms:W3CDTF">2020-11-15T23:40:00Z</dcterms:created>
  <dcterms:modified xsi:type="dcterms:W3CDTF">2021-12-14T04:58:00Z</dcterms:modified>
</cp:coreProperties>
</file>